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ΑΝΑΚΟΙΝΩΣΗ</w:t>
      </w:r>
    </w:p>
    <w:p w:rsidR="00000000" w:rsidDel="00000000" w:rsidP="00000000" w:rsidRDefault="00000000" w:rsidRPr="00000000" w14:paraId="00000002">
      <w:pPr>
        <w:jc w:val="center"/>
        <w:rPr>
          <w:rFonts w:ascii="Times New Roman" w:cs="Times New Roman" w:eastAsia="Times New Roman" w:hAnsi="Times New Roman"/>
          <w:color w:val="222222"/>
          <w:sz w:val="25"/>
          <w:szCs w:val="25"/>
          <w:highlight w:val="white"/>
        </w:rPr>
      </w:pPr>
      <w:r w:rsidDel="00000000" w:rsidR="00000000" w:rsidRPr="00000000">
        <w:rPr>
          <w:rFonts w:ascii="Times New Roman" w:cs="Times New Roman" w:eastAsia="Times New Roman" w:hAnsi="Times New Roman"/>
          <w:b w:val="1"/>
          <w:rtl w:val="0"/>
        </w:rPr>
        <w:t xml:space="preserve">Μεταθέσεις 2025</w:t>
      </w: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color w:val="222222"/>
          <w:sz w:val="23"/>
          <w:szCs w:val="23"/>
          <w:highlight w:val="white"/>
        </w:rPr>
      </w:pPr>
      <w:r w:rsidDel="00000000" w:rsidR="00000000" w:rsidRPr="00000000">
        <w:rPr>
          <w:rFonts w:ascii="Times New Roman" w:cs="Times New Roman" w:eastAsia="Times New Roman" w:hAnsi="Times New Roman"/>
          <w:color w:val="222222"/>
          <w:sz w:val="23"/>
          <w:szCs w:val="23"/>
          <w:highlight w:val="white"/>
          <w:rtl w:val="0"/>
        </w:rPr>
        <w:t xml:space="preserve">Ολοκληρώθηκαν την Τετάρτη 19 Μαρτίου 2025 οι συνεδριάσεις του ΚΥΣΠΕ με θέμα τις Μεταθέσεις Γενικής Αγωγής και Ειδικής Αγωγής Εκπαιδευτικών Πρωτοβάθμιας Εκπαίδευσης.</w:t>
      </w:r>
    </w:p>
    <w:p w:rsidR="00000000" w:rsidDel="00000000" w:rsidP="00000000" w:rsidRDefault="00000000" w:rsidRPr="00000000" w14:paraId="00000004">
      <w:pPr>
        <w:jc w:val="both"/>
        <w:rPr>
          <w:rFonts w:ascii="Times New Roman" w:cs="Times New Roman" w:eastAsia="Times New Roman" w:hAnsi="Times New Roman"/>
          <w:color w:val="222222"/>
          <w:sz w:val="23"/>
          <w:szCs w:val="23"/>
          <w:highlight w:val="white"/>
        </w:rPr>
      </w:pPr>
      <w:r w:rsidDel="00000000" w:rsidR="00000000" w:rsidRPr="00000000">
        <w:rPr>
          <w:rFonts w:ascii="Times New Roman" w:cs="Times New Roman" w:eastAsia="Times New Roman" w:hAnsi="Times New Roman"/>
          <w:color w:val="222222"/>
          <w:sz w:val="23"/>
          <w:szCs w:val="23"/>
          <w:highlight w:val="white"/>
          <w:rtl w:val="0"/>
        </w:rPr>
        <w:t xml:space="preserve">Οι μεταθέσεις αποτελούν μία από τις σημαντικότερες υπηρεσιακές μεταβολές των Εκπαιδευτικών και η συμμετοχή των Αιρετών του Κλάδου στο ΚΥΣΠΕ  διασφάλισε τη Διαφάνεια, την Ισονομία και πέτυχε το μέγιστο αριθμό των κενών, βάση των οποίων αυτές πραγματοποιήθηκαν.</w:t>
      </w:r>
    </w:p>
    <w:p w:rsidR="00000000" w:rsidDel="00000000" w:rsidP="00000000" w:rsidRDefault="00000000" w:rsidRPr="00000000" w14:paraId="00000005">
      <w:pPr>
        <w:jc w:val="both"/>
        <w:rPr>
          <w:rFonts w:ascii="Times New Roman" w:cs="Times New Roman" w:eastAsia="Times New Roman" w:hAnsi="Times New Roman"/>
          <w:color w:val="222222"/>
          <w:sz w:val="23"/>
          <w:szCs w:val="23"/>
          <w:highlight w:val="white"/>
        </w:rPr>
      </w:pPr>
      <w:r w:rsidDel="00000000" w:rsidR="00000000" w:rsidRPr="00000000">
        <w:rPr>
          <w:rFonts w:ascii="Times New Roman" w:cs="Times New Roman" w:eastAsia="Times New Roman" w:hAnsi="Times New Roman"/>
          <w:color w:val="222222"/>
          <w:sz w:val="23"/>
          <w:szCs w:val="23"/>
          <w:highlight w:val="white"/>
          <w:rtl w:val="0"/>
        </w:rPr>
        <w:t xml:space="preserve">Καταγράφεται στα θετικά ότι καταφέραμε η διαδικασία των μεταθέσεων να ολοκληρωθεί  έγκαιρα, ικανοποιώντας έτσι το αίτημα του Κλάδου μας για έγκαιρη πραγματοποίηση των υπηρεσιακών μεταβολών, εντός των χρονοδιαγραμμάτων που είχαμε θέσει.</w:t>
      </w:r>
    </w:p>
    <w:p w:rsidR="00000000" w:rsidDel="00000000" w:rsidP="00000000" w:rsidRDefault="00000000" w:rsidRPr="00000000" w14:paraId="00000006">
      <w:pPr>
        <w:jc w:val="both"/>
        <w:rPr>
          <w:rFonts w:ascii="Times New Roman" w:cs="Times New Roman" w:eastAsia="Times New Roman" w:hAnsi="Times New Roman"/>
          <w:color w:val="222222"/>
          <w:sz w:val="23"/>
          <w:szCs w:val="23"/>
          <w:highlight w:val="white"/>
        </w:rPr>
      </w:pPr>
      <w:r w:rsidDel="00000000" w:rsidR="00000000" w:rsidRPr="00000000">
        <w:rPr>
          <w:rFonts w:ascii="Times New Roman" w:cs="Times New Roman" w:eastAsia="Times New Roman" w:hAnsi="Times New Roman"/>
          <w:color w:val="222222"/>
          <w:sz w:val="23"/>
          <w:szCs w:val="23"/>
          <w:highlight w:val="white"/>
          <w:rtl w:val="0"/>
        </w:rPr>
        <w:t xml:space="preserve">Για το θέμα αυτό θέλω να συγχαρώ δημόσια τους υπαλλήλους της αρμόδιας υπηρεσίας του Υπουργείου που εργάστηκαν τόσο εντατικά, αψηφώντας κόπο και εργασιακό ωράριο, για να πετύχουμε την έγκαιρη πραγματοποίηση των μεταθέσεων.</w:t>
      </w:r>
    </w:p>
    <w:p w:rsidR="00000000" w:rsidDel="00000000" w:rsidP="00000000" w:rsidRDefault="00000000" w:rsidRPr="00000000" w14:paraId="00000007">
      <w:pPr>
        <w:jc w:val="both"/>
        <w:rPr>
          <w:rFonts w:ascii="Times New Roman" w:cs="Times New Roman" w:eastAsia="Times New Roman" w:hAnsi="Times New Roman"/>
          <w:color w:val="222222"/>
          <w:sz w:val="23"/>
          <w:szCs w:val="23"/>
          <w:highlight w:val="white"/>
        </w:rPr>
      </w:pPr>
      <w:r w:rsidDel="00000000" w:rsidR="00000000" w:rsidRPr="00000000">
        <w:rPr>
          <w:rFonts w:ascii="Times New Roman" w:cs="Times New Roman" w:eastAsia="Times New Roman" w:hAnsi="Times New Roman"/>
          <w:color w:val="222222"/>
          <w:sz w:val="23"/>
          <w:szCs w:val="23"/>
          <w:highlight w:val="white"/>
          <w:rtl w:val="0"/>
        </w:rPr>
        <w:t xml:space="preserve">Οι συνεδριάσεις ξεκίνησαν με την λεπτομερή εξέταση των αιτήσεων για να εγκριθούν αυτές που πληρούν τις προϋποθέσεις του Νόμου για μετάθεση και απορρίφθηκαν όσες δεν τις πληρούσαν.</w:t>
      </w:r>
    </w:p>
    <w:p w:rsidR="00000000" w:rsidDel="00000000" w:rsidP="00000000" w:rsidRDefault="00000000" w:rsidRPr="00000000" w14:paraId="00000008">
      <w:pPr>
        <w:jc w:val="both"/>
        <w:rPr>
          <w:rFonts w:ascii="Times New Roman" w:cs="Times New Roman" w:eastAsia="Times New Roman" w:hAnsi="Times New Roman"/>
          <w:color w:val="222222"/>
          <w:sz w:val="23"/>
          <w:szCs w:val="23"/>
          <w:highlight w:val="white"/>
        </w:rPr>
      </w:pPr>
      <w:r w:rsidDel="00000000" w:rsidR="00000000" w:rsidRPr="00000000">
        <w:rPr>
          <w:rFonts w:ascii="Times New Roman" w:cs="Times New Roman" w:eastAsia="Times New Roman" w:hAnsi="Times New Roman"/>
          <w:color w:val="222222"/>
          <w:sz w:val="23"/>
          <w:szCs w:val="23"/>
          <w:highlight w:val="white"/>
          <w:rtl w:val="0"/>
        </w:rPr>
        <w:t xml:space="preserve">Εκείνο όμως που απασχόλησε για άλλη μια φορά το ΚΥΣΠΕ είναι το θέμα, που επανειλημμένα το έχω θέσει, της ένταξης στις ειδικές κατηγορίες μετάθεσης για λόγους υγείας.</w:t>
      </w:r>
    </w:p>
    <w:p w:rsidR="00000000" w:rsidDel="00000000" w:rsidP="00000000" w:rsidRDefault="00000000" w:rsidRPr="00000000" w14:paraId="00000009">
      <w:pPr>
        <w:jc w:val="both"/>
        <w:rPr>
          <w:rFonts w:ascii="Times New Roman" w:cs="Times New Roman" w:eastAsia="Times New Roman" w:hAnsi="Times New Roman"/>
          <w:color w:val="222222"/>
          <w:sz w:val="23"/>
          <w:szCs w:val="23"/>
          <w:highlight w:val="white"/>
        </w:rPr>
      </w:pPr>
      <w:r w:rsidDel="00000000" w:rsidR="00000000" w:rsidRPr="00000000">
        <w:rPr>
          <w:rFonts w:ascii="Times New Roman" w:cs="Times New Roman" w:eastAsia="Times New Roman" w:hAnsi="Times New Roman"/>
          <w:color w:val="222222"/>
          <w:sz w:val="23"/>
          <w:szCs w:val="23"/>
          <w:highlight w:val="white"/>
          <w:rtl w:val="0"/>
        </w:rPr>
        <w:t xml:space="preserve">Οι αιτήσεις που υποβλήθηκαν για ένταξη σε αυτή την κατηγορία αυτή αφορούσαν φανερά  δύσκολες  περιπτώσεις που όμως δεν περιλαμβάνονται στο σχετικό Προεδρικό διάταγμα.</w:t>
      </w:r>
    </w:p>
    <w:p w:rsidR="00000000" w:rsidDel="00000000" w:rsidP="00000000" w:rsidRDefault="00000000" w:rsidRPr="00000000" w14:paraId="0000000A">
      <w:pPr>
        <w:jc w:val="both"/>
        <w:rPr>
          <w:rFonts w:ascii="Times New Roman" w:cs="Times New Roman" w:eastAsia="Times New Roman" w:hAnsi="Times New Roman"/>
          <w:color w:val="222222"/>
          <w:sz w:val="23"/>
          <w:szCs w:val="23"/>
          <w:highlight w:val="white"/>
        </w:rPr>
      </w:pPr>
      <w:r w:rsidDel="00000000" w:rsidR="00000000" w:rsidRPr="00000000">
        <w:rPr>
          <w:rFonts w:ascii="Times New Roman" w:cs="Times New Roman" w:eastAsia="Times New Roman" w:hAnsi="Times New Roman"/>
          <w:color w:val="222222"/>
          <w:sz w:val="23"/>
          <w:szCs w:val="23"/>
          <w:highlight w:val="white"/>
          <w:rtl w:val="0"/>
        </w:rPr>
        <w:t xml:space="preserve">Θέλω να δηλώσω για πολλοστή φορά ότι σύστημά είναι μεν αντικειμενικό αλλά δεν αντιμετωπίζει δίκαια όσες και όσους συναδέλφους αντιμετωπίζουν σοβαρά προβλήματα υγείας. </w:t>
      </w:r>
    </w:p>
    <w:p w:rsidR="00000000" w:rsidDel="00000000" w:rsidP="00000000" w:rsidRDefault="00000000" w:rsidRPr="00000000" w14:paraId="0000000B">
      <w:pPr>
        <w:jc w:val="both"/>
        <w:rPr>
          <w:rFonts w:ascii="Times New Roman" w:cs="Times New Roman" w:eastAsia="Times New Roman" w:hAnsi="Times New Roman"/>
          <w:color w:val="222222"/>
          <w:sz w:val="23"/>
          <w:szCs w:val="23"/>
          <w:highlight w:val="white"/>
        </w:rPr>
      </w:pPr>
      <w:r w:rsidDel="00000000" w:rsidR="00000000" w:rsidRPr="00000000">
        <w:rPr>
          <w:rFonts w:ascii="Times New Roman" w:cs="Times New Roman" w:eastAsia="Times New Roman" w:hAnsi="Times New Roman"/>
          <w:color w:val="222222"/>
          <w:sz w:val="23"/>
          <w:szCs w:val="23"/>
          <w:highlight w:val="white"/>
          <w:rtl w:val="0"/>
        </w:rPr>
        <w:t xml:space="preserve">Είναι ένα από τα σημαντικότερα θέματα που επιβάλλει την αλλαγή του υφιστάμενου νομοθετικού πλαισίου εδώ και τώρα!</w:t>
      </w:r>
    </w:p>
    <w:p w:rsidR="00000000" w:rsidDel="00000000" w:rsidP="00000000" w:rsidRDefault="00000000" w:rsidRPr="00000000" w14:paraId="0000000C">
      <w:pPr>
        <w:jc w:val="both"/>
        <w:rPr>
          <w:rFonts w:ascii="Times New Roman" w:cs="Times New Roman" w:eastAsia="Times New Roman" w:hAnsi="Times New Roman"/>
          <w:color w:val="222222"/>
          <w:sz w:val="23"/>
          <w:szCs w:val="23"/>
          <w:highlight w:val="white"/>
        </w:rPr>
      </w:pPr>
      <w:r w:rsidDel="00000000" w:rsidR="00000000" w:rsidRPr="00000000">
        <w:rPr>
          <w:rFonts w:ascii="Times New Roman" w:cs="Times New Roman" w:eastAsia="Times New Roman" w:hAnsi="Times New Roman"/>
          <w:color w:val="222222"/>
          <w:sz w:val="23"/>
          <w:szCs w:val="23"/>
          <w:highlight w:val="white"/>
          <w:rtl w:val="0"/>
        </w:rPr>
        <w:t xml:space="preserve">Επίσης ως Αιρετός εκπρόσωπος του Κλάδου θέλω να καταγγείλω την απαράδεκτη στάση της πολιτικής ηγεσίας του Υπουργείου Παιδείας που ενώ υποσχέθηκε την αναδρομική ισχύ του  Νόμου στο θέμα των νεοδιόριστων που ανήκουν στις ειδικές κατηγορίες δεν έπραξε τίποτα προς αυτή την κατεύθυνση.</w:t>
      </w:r>
    </w:p>
    <w:p w:rsidR="00000000" w:rsidDel="00000000" w:rsidP="00000000" w:rsidRDefault="00000000" w:rsidRPr="00000000" w14:paraId="0000000D">
      <w:pPr>
        <w:jc w:val="both"/>
        <w:rPr>
          <w:rFonts w:ascii="Times New Roman" w:cs="Times New Roman" w:eastAsia="Times New Roman" w:hAnsi="Times New Roman"/>
          <w:color w:val="222222"/>
          <w:sz w:val="23"/>
          <w:szCs w:val="23"/>
          <w:highlight w:val="white"/>
        </w:rPr>
      </w:pPr>
      <w:r w:rsidDel="00000000" w:rsidR="00000000" w:rsidRPr="00000000">
        <w:rPr>
          <w:rFonts w:ascii="Times New Roman" w:cs="Times New Roman" w:eastAsia="Times New Roman" w:hAnsi="Times New Roman"/>
          <w:color w:val="222222"/>
          <w:sz w:val="23"/>
          <w:szCs w:val="23"/>
          <w:highlight w:val="white"/>
          <w:rtl w:val="0"/>
        </w:rPr>
        <w:t xml:space="preserve">Για τους λόγους ισονομίας ζήτησα την ένταξη όλων όσων ανήκουν στην κατηγορία αυτή και ως Αιρετός του Κλάδου δήλωσα ότι θα συνεχίσω να παλεύω για το θέμα αυτό μέχρι τη δικαίωση αυτών των Συναδέλφων.</w:t>
      </w:r>
    </w:p>
    <w:p w:rsidR="00000000" w:rsidDel="00000000" w:rsidP="00000000" w:rsidRDefault="00000000" w:rsidRPr="00000000" w14:paraId="0000000E">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222222"/>
          <w:sz w:val="23"/>
          <w:szCs w:val="23"/>
          <w:highlight w:val="white"/>
          <w:rtl w:val="0"/>
        </w:rPr>
        <w:t xml:space="preserve">Το ΚΥΣΠΕ με βάση τα κενά προχώρησε στην πραγματοποίηση των Μεταθέσεων όπως καταγράφεται στους παρακάτω πίνακες:</w:t>
      </w: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tl w:val="0"/>
        </w:rPr>
      </w:r>
    </w:p>
    <w:tbl>
      <w:tblPr>
        <w:tblStyle w:val="Table1"/>
        <w:tblW w:w="830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92.3321624109028"/>
        <w:gridCol w:w="1629.6177965469305"/>
        <w:gridCol w:w="702.5722521785515"/>
        <w:gridCol w:w="859.9950804675216"/>
        <w:gridCol w:w="317.76089413884694"/>
        <w:gridCol w:w="1227.315013141785"/>
        <w:gridCol w:w="1174.8407370454615"/>
        <w:gridCol w:w="1201.0778750936233"/>
        <w:tblGridChange w:id="0">
          <w:tblGrid>
            <w:gridCol w:w="1192.3321624109028"/>
            <w:gridCol w:w="1629.6177965469305"/>
            <w:gridCol w:w="702.5722521785515"/>
            <w:gridCol w:w="859.9950804675216"/>
            <w:gridCol w:w="317.76089413884694"/>
            <w:gridCol w:w="1227.315013141785"/>
            <w:gridCol w:w="1174.8407370454615"/>
            <w:gridCol w:w="1201.0778750936233"/>
          </w:tblGrid>
        </w:tblGridChange>
      </w:tblGrid>
      <w:tr>
        <w:trPr>
          <w:cantSplit w:val="0"/>
          <w:trHeight w:val="560" w:hRule="atLeast"/>
          <w:tblHeader w:val="0"/>
        </w:trPr>
        <w:tc>
          <w:tcPr>
            <w:gridSpan w:val="8"/>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gridSpan w:val="8"/>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ΓΕΝΙΚΗΣ</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Κωδικός Ειδικότητας</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Ομάδα Ειδικότητας</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Σύνολο Αιτήσεων</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Ικανοποιημένες</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Μη Ικανοποιημένες</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Ποσοστό Ικανοποιημένων</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Ποσοστό μη Ικανοποιημένων</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ΠΕ05 ΓΑΛΛΙΚΗΣ</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55.56%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44.44%</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ΠΕ06 ΑΓΓΛΙΚΗΣ</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337</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36.50%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63.50%</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ΠΕ07 ΓΕΡΜΑΝΙΚΗΣ</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10.71%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89.29%</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ΠΕ08 ΚΑΛΛΙΤΕΧΝΙΚΩΝ</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93.55%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6.45%</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ΠΕ11 ΦΥΣΙΚΗΣ ΑΓΩΓΗΣ</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302</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27.48%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72.52%</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ΠΕ79.01 ΜΟΥΣΙΚΗΣ ΕΠΙΣΤΗΜΗΣ</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40.35%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59.65%</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ΠΕ86 ΠΛΗΡΟΦΟΡΙΚΗΣ</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39.39%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60.61%</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ΠΕ91.01 ΘΕΑΤΡΙΚΩΝ ΣΠΟΥΔΩΝ</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86.67%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13.33%</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ΠΕ91.02 ΔΡΑΜΑΤΙΚΗΣ ΤΕΧΝΗΣ</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100.00%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ΠΕ60+61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ΝΗΠΙΑΓΩΓΟΙ ΠΕ60+61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1258</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71.70%</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ΠΕ70+71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ΔΑΣΚΑΛΟΙ ΠΕ70+71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2193</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1347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61.42%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38.58%</w:t>
            </w:r>
          </w:p>
        </w:tc>
      </w:tr>
      <w:tr>
        <w:trPr>
          <w:cantSplit w:val="0"/>
          <w:trHeight w:val="23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ΠΕ73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ΠΕ73 ΕΚΠΑΙΔΕΥΤΙΚΟΙ ΜΕΙΟΝΟΤΙΚΟΥ ΠΡΟΓΡΑΜΜΑΤΟΣ ΜΕΙΟΝΟΤΙΚΩΝ ΣΧΟΛΕΙΩΝ ΠΡΩΤΟΒΑΘΜΙΑΣ ΕΚΠΑΙΔΕΥΣΗΣ ΘΡΑΚΗΣ</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100.00%</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Σύνολο</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4371</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2037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2334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46.60%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53.40%</w:t>
            </w:r>
          </w:p>
        </w:tc>
      </w:tr>
      <w:tr>
        <w:trPr>
          <w:cantSplit w:val="0"/>
          <w:trHeight w:val="101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ΜΕ ΆΡΘΡΟ</w:t>
            </w:r>
          </w:p>
          <w:p w:rsidR="00000000" w:rsidDel="00000000" w:rsidP="00000000" w:rsidRDefault="00000000" w:rsidRPr="00000000" w14:paraId="0000009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Ν.5128/2024 (Α'118)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ΤΕΛΙΚΟ</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4399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2065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46,94%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2">
            <w:pPr>
              <w:jc w:val="both"/>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3">
            <w:pPr>
              <w:jc w:val="both"/>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4">
            <w:pPr>
              <w:jc w:val="both"/>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5">
            <w:pPr>
              <w:jc w:val="both"/>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6">
            <w:pPr>
              <w:jc w:val="both"/>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7">
            <w:pPr>
              <w:jc w:val="both"/>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8">
            <w:pPr>
              <w:jc w:val="both"/>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9">
            <w:pPr>
              <w:jc w:val="both"/>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gridSpan w:val="8"/>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A">
            <w:pPr>
              <w:jc w:val="both"/>
              <w:rPr>
                <w:rFonts w:ascii="Times New Roman" w:cs="Times New Roman" w:eastAsia="Times New Roman" w:hAnsi="Times New Roman"/>
              </w:rPr>
            </w:pPr>
            <w:r w:rsidDel="00000000" w:rsidR="00000000" w:rsidRPr="00000000">
              <w:rPr>
                <w:rtl w:val="0"/>
              </w:rPr>
            </w:r>
          </w:p>
        </w:tc>
      </w:tr>
      <w:tr>
        <w:trPr>
          <w:cantSplit w:val="0"/>
          <w:trHeight w:val="560" w:hRule="atLeast"/>
          <w:tblHeader w:val="0"/>
        </w:trPr>
        <w:tc>
          <w:tcPr>
            <w:gridSpan w:val="8"/>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ΕΙΔΙΚΗΣ</w:t>
            </w:r>
          </w:p>
        </w:tc>
      </w:tr>
      <w:tr>
        <w:trPr>
          <w:cantSplit w:val="0"/>
          <w:trHeight w:val="500" w:hRule="atLeast"/>
          <w:tblHeader w:val="0"/>
        </w:trPr>
        <w:tc>
          <w:tcPr>
            <w:gridSpan w:val="8"/>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E">
            <w:pPr>
              <w:jc w:val="both"/>
              <w:rPr>
                <w:rFonts w:ascii="Times New Roman" w:cs="Times New Roman" w:eastAsia="Times New Roman" w:hAnsi="Times New Roman"/>
              </w:rPr>
            </w:pPr>
            <w:r w:rsidDel="00000000" w:rsidR="00000000" w:rsidRPr="00000000">
              <w:rPr>
                <w:rtl w:val="0"/>
              </w:rPr>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Κωδικός Ειδικότητας</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Ομάδα Ειδικότητας</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Σύνολο Αιτήσεων</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Ικανοποιημένες</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Μη Ικανοποιημένες</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Ποσοστό Ικανοποιημένων</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Ποσοστό μη Ικανοποιημένων</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ΠΕ11 ΦΥΣΙΚΗΣ ΑΓΩΓΗΣ</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90.91%</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ΠΕ79.01 ΜΟΥΣΙΚΗΣ ΕΠΙΣΤΗΜΗΣ</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50.00%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50.00%</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ΠΕ86 ΠΛΗΡΟΦΟΡΙΚΗΣ</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100.00%</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ΠΕ60+61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ΝΗΠΙΑΓΩΓΟΙ ΠΕ60+61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177</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18.08%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81.92%</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ΠΕ70+71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ΔΑΣΚΑΛΟΙ ΠΕ70+71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633</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29.86%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70.14%</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Σύνολο</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835</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26.83%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73.17%</w:t>
            </w:r>
          </w:p>
        </w:tc>
      </w:tr>
      <w:tr>
        <w:trPr>
          <w:cantSplit w:val="0"/>
          <w:trHeight w:val="101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ΜΕ ΑΡΘΡ.18 Ν.5128/2024 (Α'118)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gridSpan w:val="2"/>
            <w:tcBorders>
              <w:top w:color="000000" w:space="0" w:sz="0" w:val="nil"/>
              <w:left w:color="000000" w:space="0" w:sz="0" w:val="nil"/>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ΤΕΛΙΚΟ</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28,03%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500" w:hRule="atLeast"/>
          <w:tblHeader w:val="0"/>
        </w:trPr>
        <w:tc>
          <w:tcPr>
            <w:gridSpan w:val="8"/>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ΚΕΔΑΣΥ</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Κωδικός Ειδικότητας</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Ομάδα Ειδικότητας</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Σύνολο Αιτήσεων</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Ικανοποιημένες</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Μη Ικανοποιημένες</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Ποσοστό Ικανοποιημένων</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Ποσοστό μη Ικανοποιημένων</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ΠΕ60+61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ΝΗΠΙΑΓΩΓΟΙ ΠΕ60+61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139</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94.96%</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ΠΕ70+71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ΔΑΣΚΑΛΟΙ ΠΕ70+71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343</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95.34%</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Σύνολο</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482</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95.23%</w:t>
            </w:r>
          </w:p>
        </w:tc>
      </w:tr>
      <w:tr>
        <w:trPr>
          <w:cantSplit w:val="0"/>
          <w:trHeight w:val="740" w:hRule="atLeast"/>
          <w:tblHeader w:val="0"/>
        </w:trPr>
        <w:tc>
          <w:tcPr>
            <w:gridSpan w:val="8"/>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ΝΟΗΜΑΤΙΚΗ ΓΛΩΣΣΑ ΤΩΝ ΚΩΦΩΝ ΚΑΙ ΣΤΗ ΓΡΑΦΗ BRAILLE ΤΩΝ ΤΥΦΛΩΝ</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Κωδικός Ειδικότητας</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Ομάδα Ειδικότητας</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Σύνολο Αιτήσεων</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Ικανοποιημένες</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Μη Ικανοποιημένες</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Ποσοστό Ικανοποιημένων</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Ποσοστό μη Ικανοποιημένων</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ΠΕ06 ΑΓΓΛΙΚΗΣ</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100.00%</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ΠΕ11 ΦΥΣΙΚΗΣ ΑΓΩΓΗΣ</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100.00%</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ΠΕ60+61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ΝΗΠΙΑΓΩΓΟΙ ΠΕ60+61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100.00%</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ΠΕ70+71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ΔΑΣΚΑΛΟΙ ΠΕ70+71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119</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99.16%</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Σύνολο</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165</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99.39%</w:t>
            </w:r>
          </w:p>
        </w:tc>
      </w:tr>
      <w:tr>
        <w:trPr>
          <w:cantSplit w:val="0"/>
          <w:trHeight w:val="101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ΜΕ ΆΡΘΡΟ</w:t>
            </w:r>
          </w:p>
          <w:p w:rsidR="00000000" w:rsidDel="00000000" w:rsidP="00000000" w:rsidRDefault="00000000" w:rsidRPr="00000000" w14:paraId="0000016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Ν.5128/2024 (Α'118)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gridSpan w:val="2"/>
            <w:tcBorders>
              <w:top w:color="000000" w:space="0" w:sz="0" w:val="nil"/>
              <w:left w:color="000000" w:space="0" w:sz="0" w:val="nil"/>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ΤΕΛΙΚΟ</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170</w:t>
            </w:r>
          </w:p>
        </w:tc>
        <w:tc>
          <w:tcPr>
            <w:gridSpan w:val="2"/>
            <w:tcBorders>
              <w:top w:color="000000" w:space="0" w:sz="0" w:val="nil"/>
              <w:left w:color="000000" w:space="0" w:sz="0" w:val="nil"/>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18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2">
      <w:pPr>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183">
      <w:pPr>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Συναδέλφισσες και συνάδελφοι,</w:t>
      </w:r>
    </w:p>
    <w:p w:rsidR="00000000" w:rsidDel="00000000" w:rsidP="00000000" w:rsidRDefault="00000000" w:rsidRPr="00000000" w14:paraId="00000184">
      <w:pPr>
        <w:jc w:val="both"/>
        <w:rPr>
          <w:rFonts w:ascii="Arial" w:cs="Arial" w:eastAsia="Arial" w:hAnsi="Arial"/>
          <w:color w:val="222222"/>
          <w:sz w:val="27"/>
          <w:szCs w:val="27"/>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Θέλω να σας διαβεβαιώσω ότι ως Αιρετός εκπρόσωπος του Κλάδου στο ΚΥΣΠΕ θα συνεχίσω, να αγωνίζομαι και να διεκδικώ την αλλαγή του νομοθετικού πλαισίου που διέπει τις υπηρεσιακές μεταβολές και να παλεύω για την επικράτηση των αρχών της Αξιοκρατίας, της Ισονομίας και πάνω απ' όλα της Διαφάνειας.</w:t>
      </w:r>
      <w:r w:rsidDel="00000000" w:rsidR="00000000" w:rsidRPr="00000000">
        <w:rPr>
          <w:rFonts w:ascii="Arial" w:cs="Arial" w:eastAsia="Arial" w:hAnsi="Arial"/>
          <w:color w:val="222222"/>
          <w:sz w:val="27"/>
          <w:szCs w:val="27"/>
          <w:highlight w:val="white"/>
          <w:rtl w:val="0"/>
        </w:rPr>
        <w:t xml:space="preserve"> </w:t>
      </w:r>
    </w:p>
    <w:p w:rsidR="00000000" w:rsidDel="00000000" w:rsidP="00000000" w:rsidRDefault="00000000" w:rsidRPr="00000000" w14:paraId="00000185">
      <w:pPr>
        <w:jc w:val="both"/>
        <w:rPr>
          <w:rFonts w:ascii="Times New Roman" w:cs="Times New Roman" w:eastAsia="Times New Roman" w:hAnsi="Times New Roman"/>
          <w:sz w:val="24"/>
          <w:szCs w:val="24"/>
        </w:rPr>
      </w:pPr>
      <w:r w:rsidDel="00000000" w:rsidR="00000000" w:rsidRPr="00000000">
        <w:rPr>
          <w:rFonts w:ascii="Arial" w:cs="Arial" w:eastAsia="Arial" w:hAnsi="Arial"/>
          <w:color w:val="222222"/>
          <w:sz w:val="27"/>
          <w:szCs w:val="27"/>
          <w:highlight w:val="white"/>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Πάντα κοντά σας,</w:t>
      </w:r>
    </w:p>
    <w:p w:rsidR="00000000" w:rsidDel="00000000" w:rsidP="00000000" w:rsidRDefault="00000000" w:rsidRPr="00000000" w14:paraId="00000186">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Φασφαλής Νίκος</w:t>
      </w:r>
    </w:p>
    <w:sectPr>
      <w:headerReference r:id="rId7" w:type="default"/>
      <w:headerReference r:id="rId8" w:type="first"/>
      <w:footerReference r:id="rId9" w:type="default"/>
      <w:footerReference r:id="rId10" w:type="first"/>
      <w:pgSz w:h="16838" w:w="11906" w:orient="portrait"/>
      <w:pgMar w:bottom="1440" w:top="1440" w:left="1800" w:right="180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8295.0" w:type="dxa"/>
      <w:jc w:val="left"/>
      <w:tblLayout w:type="fixed"/>
      <w:tblLook w:val="0600"/>
    </w:tblPr>
    <w:tblGrid>
      <w:gridCol w:w="2765"/>
      <w:gridCol w:w="2765"/>
      <w:gridCol w:w="2765"/>
      <w:tblGridChange w:id="0">
        <w:tblGrid>
          <w:gridCol w:w="2765"/>
          <w:gridCol w:w="2765"/>
          <w:gridCol w:w="2765"/>
        </w:tblGrid>
      </w:tblGridChange>
    </w:tblGrid>
    <w:tr>
      <w:trPr>
        <w:cantSplit w:val="0"/>
        <w:trHeight w:val="300" w:hRule="atLeast"/>
        <w:tblHeader w:val="0"/>
      </w:trPr>
      <w:tc>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8295.0" w:type="dxa"/>
      <w:jc w:val="left"/>
      <w:tblLayout w:type="fixed"/>
      <w:tblLook w:val="0600"/>
    </w:tblPr>
    <w:tblGrid>
      <w:gridCol w:w="2765"/>
      <w:gridCol w:w="2765"/>
      <w:gridCol w:w="2765"/>
      <w:tblGridChange w:id="0">
        <w:tblGrid>
          <w:gridCol w:w="2765"/>
          <w:gridCol w:w="2765"/>
          <w:gridCol w:w="2765"/>
        </w:tblGrid>
      </w:tblGridChange>
    </w:tblGrid>
    <w:tr>
      <w:trPr>
        <w:cantSplit w:val="0"/>
        <w:trHeight w:val="300" w:hRule="atLeast"/>
        <w:tblHeader w:val="0"/>
      </w:trPr>
      <w:tc>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2"/>
      <w:tblW w:w="8295.0" w:type="dxa"/>
      <w:jc w:val="left"/>
      <w:tblLayout w:type="fixed"/>
      <w:tblLook w:val="0600"/>
    </w:tblPr>
    <w:tblGrid>
      <w:gridCol w:w="2765"/>
      <w:gridCol w:w="2765"/>
      <w:gridCol w:w="2765"/>
      <w:tblGridChange w:id="0">
        <w:tblGrid>
          <w:gridCol w:w="2765"/>
          <w:gridCol w:w="2765"/>
          <w:gridCol w:w="2765"/>
        </w:tblGrid>
      </w:tblGridChange>
    </w:tblGrid>
    <w:tr>
      <w:trPr>
        <w:cantSplit w:val="0"/>
        <w:trHeight w:val="300" w:hRule="atLeast"/>
        <w:tblHeader w:val="0"/>
      </w:trPr>
      <w:tc>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ΦΑΣΦΑΛΗΣ ΝΙΚΟΣ</w:t>
    </w:r>
  </w:p>
  <w:p w:rsidR="00000000" w:rsidDel="00000000" w:rsidP="00000000" w:rsidRDefault="00000000" w:rsidRPr="00000000" w14:paraId="0000018D">
    <w:pPr>
      <w:tabs>
        <w:tab w:val="left" w:leader="none" w:pos="4905"/>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ΑΙΡΕΤΟΣ</w:t>
      <w:tab/>
    </w:r>
  </w:p>
  <w:p w:rsidR="00000000" w:rsidDel="00000000" w:rsidP="00000000" w:rsidRDefault="00000000" w:rsidRPr="00000000" w14:paraId="0000018E">
    <w:pPr>
      <w:spacing w:after="0" w:before="6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Τηλ. 6975 30 31 05</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12700</wp:posOffset>
              </wp:positionV>
              <wp:extent cx="0" cy="12700"/>
              <wp:effectExtent b="0" l="0" r="0" t="0"/>
              <wp:wrapNone/>
              <wp:docPr id="5" name=""/>
              <a:graphic>
                <a:graphicData uri="http://schemas.microsoft.com/office/word/2010/wordprocessingShape">
                  <wps:wsp>
                    <wps:cNvCnPr/>
                    <wps:spPr>
                      <a:xfrm>
                        <a:off x="5013883" y="3780000"/>
                        <a:ext cx="664234"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12700</wp:posOffset>
              </wp:positionV>
              <wp:extent cx="0" cy="12700"/>
              <wp:effectExtent b="0" l="0" r="0" t="0"/>
              <wp:wrapNone/>
              <wp:docPr id="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8F">
    <w:pPr>
      <w:spacing w:after="0" w:line="240" w:lineRule="auto"/>
      <w:rPr>
        <w:rFonts w:ascii="Times New Roman" w:cs="Times New Roman" w:eastAsia="Times New Roman" w:hAnsi="Times New Roman"/>
        <w:color w:val="0563c1"/>
      </w:rPr>
    </w:pPr>
    <w:r w:rsidDel="00000000" w:rsidR="00000000" w:rsidRPr="00000000">
      <w:rPr>
        <w:rFonts w:ascii="Times New Roman" w:cs="Times New Roman" w:eastAsia="Times New Roman" w:hAnsi="Times New Roman"/>
        <w:rtl w:val="0"/>
      </w:rPr>
      <w:t xml:space="preserve">e-mail: </w:t>
    </w:r>
    <w:hyperlink r:id="rId2">
      <w:r w:rsidDel="00000000" w:rsidR="00000000" w:rsidRPr="00000000">
        <w:rPr>
          <w:rFonts w:ascii="Times New Roman" w:cs="Times New Roman" w:eastAsia="Times New Roman" w:hAnsi="Times New Roman"/>
          <w:color w:val="0563c1"/>
          <w:u w:val="single"/>
          <w:rtl w:val="0"/>
        </w:rPr>
        <w:t xml:space="preserve">nfasfalis1@gmail.com</w:t>
      </w:r>
    </w:hyperlink>
    <w:r w:rsidDel="00000000" w:rsidR="00000000" w:rsidRPr="00000000">
      <w:rPr>
        <w:rtl w:val="0"/>
      </w:rPr>
      <w:tab/>
      <w:tab/>
      <w:tab/>
    </w:r>
    <w:r w:rsidDel="00000000" w:rsidR="00000000" w:rsidRPr="00000000">
      <w:rPr>
        <w:rFonts w:ascii="Times New Roman" w:cs="Times New Roman" w:eastAsia="Times New Roman" w:hAnsi="Times New Roman"/>
        <w:color w:val="0563c1"/>
        <w:rtl w:val="0"/>
      </w:rPr>
      <w:t xml:space="preserve">                      </w:t>
    </w:r>
    <w:r w:rsidDel="00000000" w:rsidR="00000000" w:rsidRPr="00000000">
      <w:rPr>
        <w:rFonts w:ascii="Times New Roman" w:cs="Times New Roman" w:eastAsia="Times New Roman" w:hAnsi="Times New Roman"/>
        <w:rtl w:val="0"/>
      </w:rPr>
      <w:t xml:space="preserve">Αθήνα, </w:t>
    </w:r>
    <w:r w:rsidDel="00000000" w:rsidR="00000000" w:rsidRPr="00000000">
      <w:rPr>
        <w:rFonts w:ascii="Times New Roman" w:cs="Times New Roman" w:eastAsia="Times New Roman" w:hAnsi="Times New Roman"/>
        <w:b w:val="1"/>
        <w:rtl w:val="0"/>
      </w:rPr>
      <w:t xml:space="preserve">21 Μαρτίου 2025</w:t>
    </w: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l-G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Char"/>
    <w:uiPriority w:val="99"/>
    <w:unhideWhenUsed w:val="1"/>
    <w:rsid w:val="005C5C97"/>
    <w:pPr>
      <w:tabs>
        <w:tab w:val="center" w:pos="4153"/>
        <w:tab w:val="right" w:pos="8306"/>
      </w:tabs>
      <w:spacing w:after="0" w:line="240" w:lineRule="auto"/>
    </w:pPr>
  </w:style>
  <w:style w:type="character" w:styleId="Char" w:customStyle="1">
    <w:name w:val="Κεφαλίδα Char"/>
    <w:basedOn w:val="a0"/>
    <w:link w:val="a3"/>
    <w:uiPriority w:val="99"/>
    <w:rsid w:val="005C5C97"/>
  </w:style>
  <w:style w:type="paragraph" w:styleId="a4">
    <w:name w:val="footer"/>
    <w:basedOn w:val="a"/>
    <w:link w:val="Char0"/>
    <w:uiPriority w:val="99"/>
    <w:unhideWhenUsed w:val="1"/>
    <w:rsid w:val="005C5C97"/>
    <w:pPr>
      <w:tabs>
        <w:tab w:val="center" w:pos="4153"/>
        <w:tab w:val="right" w:pos="8306"/>
      </w:tabs>
      <w:spacing w:after="0" w:line="240" w:lineRule="auto"/>
    </w:pPr>
  </w:style>
  <w:style w:type="character" w:styleId="Char0" w:customStyle="1">
    <w:name w:val="Υποσέλιδο Char"/>
    <w:basedOn w:val="a0"/>
    <w:link w:val="a4"/>
    <w:uiPriority w:val="99"/>
    <w:rsid w:val="005C5C97"/>
  </w:style>
  <w:style w:type="paragraph" w:styleId="a5">
    <w:name w:val="No Spacing"/>
    <w:uiPriority w:val="1"/>
    <w:qFormat w:val="1"/>
    <w:rsid w:val="00854504"/>
    <w:pPr>
      <w:spacing w:after="0" w:line="240" w:lineRule="auto"/>
      <w:jc w:val="both"/>
    </w:pPr>
    <w:rPr>
      <w:rFonts w:ascii="Comic Sans MS" w:cs="Times New Roman" w:eastAsia="Times New Roman" w:hAnsi="Comic Sans MS"/>
      <w:sz w:val="24"/>
      <w:szCs w:val="24"/>
      <w:lang w:eastAsia="el-GR"/>
    </w:rPr>
  </w:style>
  <w:style w:type="paragraph" w:styleId="a6">
    <w:name w:val="List Paragraph"/>
    <w:basedOn w:val="a"/>
    <w:uiPriority w:val="34"/>
    <w:qFormat w:val="1"/>
    <w:rsid w:val="00DD1271"/>
    <w:pPr>
      <w:ind w:left="720"/>
      <w:contextualSpacing w:val="1"/>
    </w:pPr>
  </w:style>
  <w:style w:type="table" w:styleId="a7">
    <w:name w:val="Table Grid"/>
    <w:basedOn w:val="a1"/>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table" w:styleId="a8">
    <w:name w:val="Light List"/>
    <w:basedOn w:val="a1"/>
    <w:uiPriority w:val="61"/>
    <w:rsid w:val="00D0362A"/>
    <w:pPr>
      <w:spacing w:after="0" w:line="240" w:lineRule="auto"/>
    </w:pPr>
    <w:rPr>
      <w:rFonts w:eastAsiaTheme="minorEastAsia"/>
      <w:lang w:eastAsia="el-GR"/>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nfasfalis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5hKckuOd7f+4SrRFcW+MqG19Ag==">CgMxLjA4AHIhMTBfd1JwNm04N0JmZmRJbVh6cHhYLXNwR3RmSUQ4UDZo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2024-07-30T09:39:00Z</dcterms:created>
  <dc:creator>Hewlett-Packard Company</dc:creator>
</cp:coreProperties>
</file>